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</w:pPr>
      <w:bookmarkStart w:id="0" w:name="_Hlk90893811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广东省知识产权保护中心维权援助（梅州）</w:t>
      </w: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分中心</w:t>
      </w:r>
      <w:bookmarkEnd w:id="0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海外知识产权纠纷</w:t>
      </w: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应对指导申请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指南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海外知识产权纠纷应对指导，是指梅州创新主体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特别是中小微企业</w:t>
      </w:r>
      <w:r>
        <w:rPr>
          <w:rFonts w:hint="eastAsia" w:ascii="仿宋_GB2312" w:hAnsi="Calibri" w:eastAsia="仿宋_GB2312"/>
          <w:sz w:val="32"/>
          <w:szCs w:val="32"/>
        </w:rPr>
        <w:t>在海外发生知识产权纠纷前或纠纷时，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广东省知识产权保护中心维权援助（梅州）分中</w:t>
      </w:r>
      <w:r>
        <w:rPr>
          <w:rFonts w:hint="eastAsia" w:ascii="仿宋_GB2312" w:hAnsi="Calibri" w:eastAsia="仿宋_GB2312"/>
          <w:sz w:val="32"/>
          <w:szCs w:val="32"/>
        </w:rPr>
        <w:t>心指导专家运用专业知识和技能，对纠纷涉及的问题开展分析、评估、判断并提供专业指导意见的公益性咨询服务。</w:t>
      </w:r>
    </w:p>
    <w:p>
      <w:pPr>
        <w:pStyle w:val="12"/>
        <w:spacing w:line="276" w:lineRule="auto"/>
        <w:ind w:firstLine="643" w:firstLineChars="200"/>
        <w:rPr>
          <w:rFonts w:hint="default" w:ascii="仿宋_GB2312" w:hAnsi="黑体" w:eastAsia="仿宋_GB2312"/>
          <w:b/>
          <w:color w:val="auto"/>
          <w:sz w:val="32"/>
          <w:szCs w:val="32"/>
        </w:rPr>
      </w:pPr>
      <w:r>
        <w:rPr>
          <w:rFonts w:ascii="仿宋_GB2312" w:hAnsi="黑体" w:eastAsia="仿宋_GB2312"/>
          <w:b/>
          <w:color w:val="auto"/>
          <w:sz w:val="32"/>
          <w:szCs w:val="32"/>
        </w:rPr>
        <w:t>一、申请指导条件</w:t>
      </w:r>
    </w:p>
    <w:p>
      <w:pPr>
        <w:spacing w:line="560" w:lineRule="exact"/>
        <w:ind w:firstLine="645"/>
        <w:rPr>
          <w:rFonts w:ascii="仿宋_GB2312" w:hAnsi="楷体" w:eastAsia="仿宋_GB2312" w:cs="楷体"/>
          <w:bCs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（一）申请人是梅州市辖区的自然人、法人和其他组织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楷体"/>
          <w:bCs/>
          <w:sz w:val="32"/>
          <w:szCs w:val="32"/>
          <w:lang w:val="en-US" w:eastAsia="zh-CN"/>
        </w:rPr>
        <w:t>其中属于中小微企业的优先受理</w:t>
      </w:r>
      <w:r>
        <w:rPr>
          <w:rFonts w:hint="eastAsia" w:ascii="仿宋_GB2312" w:hAnsi="楷体" w:eastAsia="仿宋_GB2312" w:cs="楷体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（二）申请指导事项属于</w:t>
      </w:r>
      <w:r>
        <w:rPr>
          <w:rFonts w:hint="eastAsia" w:ascii="仿宋_GB2312" w:eastAsia="仿宋_GB2312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接受在中国境外发生的如下类别知识产权纠纷的应对指导咨询申请：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1.商标、专利、地理标志等权利有效性纠纷；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2.商标、专利、地理标志等权属纠纷；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3.商标、专利、地理标志等侵权纠纷；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4.商标、专利等相关贸易调查纠纷；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5.商标、专利、地理标志等许可纠纷；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6.展会知识产权纠纷；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7.商业秘密纠纷；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_GB2312"/>
          <w:bCs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能够提供咨询服务的其他知识产权纠纷。</w:t>
      </w:r>
    </w:p>
    <w:p>
      <w:pPr>
        <w:spacing w:line="56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</w:t>
      </w:r>
      <w:r>
        <w:rPr>
          <w:rFonts w:ascii="仿宋_GB2312" w:hAnsi="黑体" w:eastAsia="仿宋_GB2312"/>
          <w:b/>
          <w:sz w:val="32"/>
          <w:szCs w:val="32"/>
        </w:rPr>
        <w:t>二、申请材料</w:t>
      </w:r>
    </w:p>
    <w:p>
      <w:pPr>
        <w:spacing w:line="56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申请人申请指导的，应当向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Calibri" w:eastAsia="仿宋_GB2312"/>
          <w:sz w:val="32"/>
          <w:szCs w:val="32"/>
        </w:rPr>
        <w:t>提交指导申请书和</w:t>
      </w:r>
      <w:bookmarkStart w:id="1" w:name="_GoBack"/>
      <w:bookmarkEnd w:id="1"/>
      <w:r>
        <w:rPr>
          <w:rFonts w:hint="eastAsia" w:ascii="仿宋_GB2312" w:hAnsi="Calibri" w:eastAsia="仿宋_GB2312"/>
          <w:sz w:val="32"/>
          <w:szCs w:val="32"/>
        </w:rPr>
        <w:t>知识产权纠纷相关材料。</w:t>
      </w:r>
    </w:p>
    <w:p>
      <w:pPr>
        <w:spacing w:line="560" w:lineRule="exact"/>
        <w:ind w:firstLine="66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（一）填写《纠纷应对指导申请书》并</w:t>
      </w:r>
      <w:r>
        <w:rPr>
          <w:rFonts w:ascii="仿宋_GB2312" w:hAnsi="Calibri" w:eastAsia="仿宋_GB2312"/>
          <w:sz w:val="32"/>
          <w:szCs w:val="32"/>
        </w:rPr>
        <w:t>加盖企业公章</w:t>
      </w:r>
      <w:r>
        <w:rPr>
          <w:rFonts w:hint="eastAsia" w:ascii="仿宋_GB2312" w:hAnsi="Calibri" w:eastAsia="仿宋_GB2312"/>
          <w:sz w:val="32"/>
          <w:szCs w:val="32"/>
        </w:rPr>
        <w:t>或</w:t>
      </w:r>
      <w:r>
        <w:rPr>
          <w:rFonts w:ascii="仿宋_GB2312" w:hAnsi="Calibri" w:eastAsia="仿宋_GB2312"/>
          <w:sz w:val="32"/>
          <w:szCs w:val="32"/>
        </w:rPr>
        <w:t>签</w:t>
      </w:r>
      <w:r>
        <w:rPr>
          <w:rFonts w:hint="eastAsia" w:ascii="仿宋_GB2312" w:hAnsi="Calibri" w:eastAsia="仿宋_GB2312"/>
          <w:sz w:val="32"/>
          <w:szCs w:val="32"/>
        </w:rPr>
        <w:t>名，指导申请书应当载明申请人名称、涉及纠纷类型、涉及权利类别、纠纷国家/地区、指导申请事项等。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（二）提交</w:t>
      </w:r>
      <w:r>
        <w:rPr>
          <w:rFonts w:hint="eastAsia" w:ascii="仿宋_GB2312" w:hAnsi="Calibri" w:eastAsia="仿宋_GB2312"/>
          <w:sz w:val="32"/>
          <w:szCs w:val="32"/>
        </w:rPr>
        <w:t>知识产权纠纷相关材料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指导</w:t>
      </w:r>
      <w:r>
        <w:rPr>
          <w:rFonts w:hint="eastAsia" w:ascii="仿宋_GB2312" w:eastAsia="仿宋_GB2312"/>
          <w:sz w:val="32"/>
          <w:szCs w:val="32"/>
        </w:rPr>
        <w:t>纠纷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应对</w:t>
      </w:r>
      <w:r>
        <w:rPr>
          <w:rFonts w:hint="eastAsia" w:ascii="仿宋_GB2312" w:eastAsia="仿宋_GB2312"/>
          <w:sz w:val="32"/>
          <w:szCs w:val="32"/>
        </w:rPr>
        <w:t>必需的法律文书、技术文件、证据等材料。</w:t>
      </w:r>
    </w:p>
    <w:p>
      <w:pPr>
        <w:spacing w:line="56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（三）申请材料应当真实、完整、详实。申请人对所提供材料的真实性、合法性负责。</w:t>
      </w:r>
    </w:p>
    <w:p>
      <w:pPr>
        <w:pStyle w:val="12"/>
        <w:spacing w:line="276" w:lineRule="auto"/>
        <w:ind w:firstLine="643" w:firstLineChars="200"/>
        <w:rPr>
          <w:rFonts w:hint="default" w:ascii="仿宋_GB2312" w:hAnsi="黑体" w:eastAsia="仿宋_GB2312"/>
          <w:b/>
          <w:color w:val="auto"/>
          <w:sz w:val="32"/>
          <w:szCs w:val="32"/>
        </w:rPr>
      </w:pPr>
      <w:r>
        <w:rPr>
          <w:rFonts w:ascii="仿宋_GB2312" w:hAnsi="黑体" w:eastAsia="仿宋_GB2312"/>
          <w:b/>
          <w:color w:val="auto"/>
          <w:sz w:val="32"/>
          <w:szCs w:val="32"/>
        </w:rPr>
        <w:t>三、提交方式</w:t>
      </w:r>
    </w:p>
    <w:p>
      <w:pPr>
        <w:pStyle w:val="12"/>
        <w:spacing w:line="276" w:lineRule="auto"/>
        <w:ind w:firstLine="640" w:firstLineChars="200"/>
        <w:rPr>
          <w:rFonts w:hint="default" w:ascii="仿宋_GB2312" w:hAnsi="华文仿宋" w:eastAsia="仿宋_GB2312"/>
          <w:color w:val="auto"/>
          <w:sz w:val="32"/>
          <w:szCs w:val="32"/>
        </w:rPr>
      </w:pPr>
      <w:r>
        <w:rPr>
          <w:rFonts w:ascii="仿宋_GB2312" w:hAnsi="华文仿宋" w:eastAsia="仿宋_GB2312"/>
          <w:color w:val="auto"/>
          <w:sz w:val="32"/>
          <w:szCs w:val="32"/>
        </w:rPr>
        <w:t>申请材料提交纸件的，可以通过邮寄（EMS）或面交方式提交，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</w:t>
      </w:r>
      <w:r>
        <w:rPr>
          <w:rFonts w:ascii="仿宋_GB2312" w:hAnsi="华文仿宋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梅州市梅江区彬芳大道南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82号梅州市市场监督管理局</w:t>
      </w:r>
      <w:r>
        <w:rPr>
          <w:rFonts w:ascii="仿宋_GB2312" w:hAnsi="华文仿宋" w:eastAsia="仿宋_GB2312"/>
          <w:color w:val="auto"/>
          <w:sz w:val="32"/>
          <w:szCs w:val="32"/>
        </w:rPr>
        <w:t>，邮编：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514021</w:t>
      </w:r>
      <w:r>
        <w:rPr>
          <w:rFonts w:ascii="仿宋_GB2312" w:hAnsi="华文仿宋" w:eastAsia="仿宋_GB2312"/>
          <w:color w:val="auto"/>
          <w:sz w:val="32"/>
          <w:szCs w:val="32"/>
        </w:rPr>
        <w:t>，受理部门：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知识产权保护中心维权援助（梅州）分中心</w:t>
      </w:r>
      <w:r>
        <w:rPr>
          <w:rFonts w:ascii="仿宋_GB2312" w:hAnsi="华文仿宋" w:eastAsia="仿宋_GB2312"/>
          <w:color w:val="auto"/>
          <w:sz w:val="32"/>
          <w:szCs w:val="32"/>
        </w:rPr>
        <w:t>，联系电话：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2326315</w:t>
      </w:r>
      <w:r>
        <w:rPr>
          <w:rFonts w:ascii="仿宋_GB2312" w:hAnsi="华文仿宋" w:eastAsia="仿宋_GB2312"/>
          <w:color w:val="auto"/>
          <w:sz w:val="32"/>
          <w:szCs w:val="32"/>
        </w:rPr>
        <w:t>。</w:t>
      </w:r>
    </w:p>
    <w:p>
      <w:pPr>
        <w:pStyle w:val="12"/>
        <w:spacing w:line="276" w:lineRule="auto"/>
        <w:ind w:firstLine="640" w:firstLineChars="200"/>
        <w:rPr>
          <w:rFonts w:hint="default" w:ascii="仿宋_GB2312" w:hAnsi="黑体" w:eastAsia="仿宋_GB2312"/>
          <w:b/>
          <w:color w:val="auto"/>
          <w:sz w:val="32"/>
          <w:szCs w:val="32"/>
        </w:rPr>
      </w:pPr>
      <w:r>
        <w:rPr>
          <w:rFonts w:ascii="仿宋_GB2312" w:hAnsi="华文仿宋" w:eastAsia="仿宋_GB2312"/>
          <w:color w:val="auto"/>
          <w:sz w:val="32"/>
          <w:szCs w:val="32"/>
        </w:rPr>
        <w:t>申请材料提交电子格式的，可以通过电子邮件方式提交，邮箱地址：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mzs315</w:t>
      </w:r>
      <w:r>
        <w:rPr>
          <w:rFonts w:ascii="仿宋_GB2312" w:hAnsi="华文仿宋" w:eastAsia="仿宋_GB2312"/>
          <w:sz w:val="32"/>
          <w:szCs w:val="32"/>
        </w:rPr>
        <w:t>@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163.com</w:t>
      </w:r>
      <w:r>
        <w:rPr>
          <w:rFonts w:ascii="仿宋_GB2312" w:hAnsi="华文仿宋" w:eastAsia="仿宋_GB2312"/>
          <w:color w:val="auto"/>
          <w:sz w:val="32"/>
          <w:szCs w:val="32"/>
        </w:rPr>
        <w:t>，邮件主题：申请人名称+海外知识产权纠纷应对指导申请。</w:t>
      </w:r>
    </w:p>
    <w:p>
      <w:pPr>
        <w:pStyle w:val="12"/>
        <w:spacing w:line="276" w:lineRule="auto"/>
        <w:ind w:firstLine="643" w:firstLineChars="200"/>
        <w:rPr>
          <w:rFonts w:hint="default" w:ascii="仿宋_GB2312" w:hAnsi="黑体" w:eastAsia="仿宋_GB2312"/>
          <w:b/>
          <w:color w:val="auto"/>
          <w:sz w:val="32"/>
          <w:szCs w:val="32"/>
        </w:rPr>
      </w:pPr>
      <w:r>
        <w:rPr>
          <w:rFonts w:ascii="仿宋_GB2312" w:hAnsi="黑体" w:eastAsia="仿宋_GB2312"/>
          <w:b/>
          <w:color w:val="auto"/>
          <w:sz w:val="32"/>
          <w:szCs w:val="32"/>
        </w:rPr>
        <w:t>四、办理流程</w:t>
      </w:r>
    </w:p>
    <w:p>
      <w:pPr>
        <w:pStyle w:val="12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hAnsi="华文仿宋" w:eastAsia="仿宋_GB2312"/>
          <w:color w:val="auto"/>
          <w:sz w:val="32"/>
          <w:szCs w:val="32"/>
        </w:rPr>
        <w:t>（一）</w:t>
      </w:r>
      <w:r>
        <w:rPr>
          <w:rFonts w:ascii="仿宋_GB2312" w:hAnsi="宋体" w:eastAsia="仿宋_GB2312"/>
          <w:sz w:val="32"/>
          <w:szCs w:val="32"/>
        </w:rPr>
        <w:t>申请人</w:t>
      </w:r>
      <w:r>
        <w:rPr>
          <w:rFonts w:ascii="仿宋_GB2312" w:hAnsi="华文仿宋" w:eastAsia="仿宋_GB2312"/>
          <w:color w:val="auto"/>
          <w:sz w:val="32"/>
          <w:szCs w:val="32"/>
        </w:rPr>
        <w:t>按照须知前三项要求向</w:t>
      </w:r>
      <w:r>
        <w:rPr>
          <w:rFonts w:hint="eastAsia" w:ascii="仿宋_GB2312" w:eastAsia="仿宋_GB2312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Calibri" w:eastAsia="仿宋_GB2312"/>
          <w:sz w:val="32"/>
          <w:szCs w:val="32"/>
        </w:rPr>
        <w:t>分中心</w:t>
      </w:r>
      <w:r>
        <w:rPr>
          <w:rFonts w:ascii="仿宋_GB2312" w:hAnsi="华文仿宋" w:eastAsia="仿宋_GB2312"/>
          <w:color w:val="auto"/>
          <w:sz w:val="32"/>
          <w:szCs w:val="32"/>
        </w:rPr>
        <w:t>提交申请材料。</w:t>
      </w:r>
    </w:p>
    <w:p>
      <w:pPr>
        <w:spacing w:line="560" w:lineRule="exact"/>
        <w:ind w:firstLine="645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Calibri" w:eastAsia="仿宋_GB2312"/>
          <w:sz w:val="32"/>
          <w:szCs w:val="32"/>
        </w:rPr>
        <w:t>分中心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hAnsi="Calibri" w:eastAsia="仿宋_GB2312"/>
          <w:sz w:val="32"/>
          <w:szCs w:val="32"/>
        </w:rPr>
        <w:t>指导申请事项审查，在5个工作日内作出是否接受指导申请的决定，并通知申请人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Calibri" w:eastAsia="仿宋_GB2312"/>
          <w:b w:val="0"/>
          <w:bCs w:val="0"/>
          <w:sz w:val="32"/>
          <w:szCs w:val="32"/>
          <w:lang w:val="en-US" w:eastAsia="zh-CN"/>
        </w:rPr>
        <w:t>中小微企业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的申请，应在2个工作日内作出</w:t>
      </w:r>
      <w:r>
        <w:rPr>
          <w:rFonts w:hint="eastAsia" w:ascii="仿宋_GB2312" w:hAnsi="Calibri" w:eastAsia="仿宋_GB2312"/>
          <w:sz w:val="32"/>
          <w:szCs w:val="32"/>
        </w:rPr>
        <w:t>是否接受指导申请的决定，并通知申请人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Calibri" w:eastAsia="仿宋_GB2312"/>
          <w:sz w:val="32"/>
          <w:szCs w:val="32"/>
        </w:rPr>
        <w:t>对符合指导申请的情形，接受指导申请并告知申请人；对不符合指导申请的情形，发出《不予提供指导咨询通知书》；对材料不完整、不详实的情形，发出《补充材料通知书》。</w:t>
      </w:r>
    </w:p>
    <w:p>
      <w:pPr>
        <w:spacing w:line="56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申请人应当在收到《补充材料通知书》后5个工作日内补充，未在规定时限内补全材料的，视为撤回。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华文仿宋" w:eastAsia="仿宋_GB2312" w:cs="Arial Unicode MS"/>
          <w:kern w:val="0"/>
          <w:sz w:val="32"/>
          <w:szCs w:val="32"/>
          <w:lang w:val="zh-CN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Calibri" w:eastAsia="仿宋_GB2312"/>
          <w:sz w:val="32"/>
          <w:szCs w:val="32"/>
        </w:rPr>
        <w:t>在指导过程中存在终止指导程序的情形，发出《终止指导告知书》。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Calibri" w:eastAsia="仿宋_GB2312"/>
          <w:sz w:val="32"/>
          <w:szCs w:val="32"/>
        </w:rPr>
        <w:t>接受指导申请后，指定和选择指导专家进行指导，最终出具《纠纷应对指导意见书》。</w:t>
      </w:r>
    </w:p>
    <w:p>
      <w:pPr>
        <w:pStyle w:val="12"/>
        <w:spacing w:line="276" w:lineRule="auto"/>
        <w:ind w:firstLine="640" w:firstLineChars="200"/>
        <w:rPr>
          <w:rFonts w:hint="default" w:ascii="仿宋_GB2312" w:hAnsi="黑体" w:eastAsia="仿宋_GB2312"/>
          <w:b/>
          <w:color w:val="auto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　</w:t>
      </w:r>
      <w:r>
        <w:rPr>
          <w:rFonts w:ascii="仿宋_GB2312" w:hAnsi="黑体" w:eastAsia="仿宋_GB2312"/>
          <w:b/>
          <w:color w:val="auto"/>
          <w:sz w:val="32"/>
          <w:szCs w:val="32"/>
        </w:rPr>
        <w:t>五、指导时限</w:t>
      </w: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（一）一般纠纷自接受指导申请之日起5个工作日内完成指导。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Calibri" w:eastAsia="仿宋_GB2312"/>
          <w:b w:val="0"/>
          <w:bCs w:val="0"/>
          <w:sz w:val="32"/>
          <w:szCs w:val="32"/>
          <w:lang w:val="en-US" w:eastAsia="zh-CN"/>
        </w:rPr>
        <w:t>中小微企业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的申请，应在3个工作日内</w:t>
      </w:r>
      <w:r>
        <w:rPr>
          <w:rFonts w:hint="eastAsia" w:ascii="仿宋_GB2312" w:hAnsi="Calibri" w:eastAsia="仿宋_GB2312"/>
          <w:sz w:val="32"/>
          <w:szCs w:val="32"/>
        </w:rPr>
        <w:t>完成指导。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（二）重大、疑难纠纷自接受指导申请之日起20个工作日内完成指导，指导时限确需较长时间的，可以延长。</w:t>
      </w:r>
      <w:r>
        <w:rPr>
          <w:rFonts w:hint="eastAsia" w:ascii="仿宋_GB2312" w:eastAsia="仿宋_GB2312"/>
          <w:sz w:val="32"/>
          <w:szCs w:val="32"/>
          <w:lang w:eastAsia="zh-CN"/>
        </w:rPr>
        <w:t>广东省知识产权保护中心维权援助（梅州）分中心</w:t>
      </w:r>
      <w:r>
        <w:rPr>
          <w:rFonts w:hint="eastAsia" w:ascii="仿宋_GB2312" w:hAnsi="Calibri" w:eastAsia="仿宋_GB2312"/>
          <w:sz w:val="32"/>
          <w:szCs w:val="32"/>
        </w:rPr>
        <w:t>与申请人对指导时限另有约定的，从其约定。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重大、疑难</w:t>
      </w:r>
      <w:r>
        <w:rPr>
          <w:rFonts w:ascii="仿宋_GB2312" w:hAnsi="Calibri" w:eastAsia="仿宋_GB2312"/>
          <w:sz w:val="32"/>
          <w:szCs w:val="32"/>
        </w:rPr>
        <w:t>纠纷</w:t>
      </w:r>
      <w:r>
        <w:rPr>
          <w:rFonts w:hint="eastAsia" w:ascii="仿宋_GB2312" w:hAnsi="Calibri" w:eastAsia="仿宋_GB2312"/>
          <w:sz w:val="32"/>
          <w:szCs w:val="32"/>
        </w:rPr>
        <w:t>特指</w:t>
      </w:r>
      <w:r>
        <w:rPr>
          <w:rFonts w:ascii="仿宋_GB2312" w:hAnsi="Calibri" w:eastAsia="仿宋_GB2312"/>
          <w:sz w:val="32"/>
          <w:szCs w:val="32"/>
        </w:rPr>
        <w:t>影响产业发展、数额特别巨大或波及范围较广的纠纷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（三）在指导过程中补充或者重新提取材料所需的时间，不计入指导时限。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hAnsi="Calibri" w:eastAsia="仿宋_GB2312"/>
          <w:sz w:val="32"/>
          <w:szCs w:val="32"/>
        </w:rPr>
        <w:t>《纠纷应对指导申请书》</w:t>
      </w:r>
    </w:p>
    <w:p>
      <w:pPr>
        <w:numPr>
          <w:ilvl w:val="0"/>
          <w:numId w:val="1"/>
        </w:numPr>
        <w:spacing w:line="560" w:lineRule="exact"/>
        <w:ind w:left="1600" w:leftChars="0" w:firstLine="0" w:firstLineChars="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海外知识产权纠纷应对指导申请流程图》</w:t>
      </w:r>
      <w:r>
        <w:rPr>
          <w:rFonts w:hint="eastAsia" w:ascii="仿宋_GB2312" w:hAnsi="Calibri" w:eastAsia="仿宋_GB2312"/>
          <w:sz w:val="32"/>
          <w:szCs w:val="32"/>
        </w:rPr>
        <w:t>　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Calibri" w:eastAsia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广东省知识产权保护中心维权援助（梅州）分中心</w:t>
      </w:r>
      <w:r>
        <w:rPr>
          <w:rFonts w:hint="eastAsia" w:ascii="方正小标宋简体" w:hAnsi="Calibri" w:eastAsia="方正小标宋简体"/>
          <w:sz w:val="44"/>
          <w:szCs w:val="44"/>
        </w:rPr>
        <w:t>纠纷应对指导申请书</w:t>
      </w:r>
    </w:p>
    <w:p>
      <w:pPr>
        <w:spacing w:line="66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tbl>
      <w:tblPr>
        <w:tblStyle w:val="5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6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纠纷应对指导申请人类别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自然人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法人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其他组织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（盖章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/签名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66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663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(统一社会信用代码/身份证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号码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7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634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7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634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exact"/>
        </w:trPr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涉及纠纷类型</w:t>
            </w:r>
          </w:p>
        </w:tc>
        <w:tc>
          <w:tcPr>
            <w:tcW w:w="66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黑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商标、专利、地理标志等权利有效性纠纷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商标、专利、地理标志等权属纠纷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商标、专利、地理标志等侵权纠纷         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商标、专利等相关贸易调查纠纷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商标、专利、地理标志等许可纠纷</w:t>
            </w:r>
          </w:p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展会知识产权纠纷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商业秘密纠纷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涉及权利类别</w:t>
            </w:r>
          </w:p>
        </w:tc>
        <w:tc>
          <w:tcPr>
            <w:tcW w:w="66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发明专利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实用新型专利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工业品外观设计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地理标志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集成电路布图设计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exact"/>
        </w:trPr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6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2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纠纷国家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66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美国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德国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法国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英国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日本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韩国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印度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巴西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俄罗斯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土耳其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澳大利亚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u w:val="single"/>
              </w:rPr>
              <w:t>（请填写其他纠纷国家类型）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纠纷对象类型</w:t>
            </w:r>
          </w:p>
        </w:tc>
        <w:tc>
          <w:tcPr>
            <w:tcW w:w="66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竞争对手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非专利实施实体（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>NPE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）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高校或研究机构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个人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u w:val="single"/>
              </w:rPr>
              <w:t>（请填写其他纠纷对象类型）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纠纷领域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机械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电学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通信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化学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光电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医药生物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（详细说明具体领域）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2297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</w:t>
            </w:r>
          </w:p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（阐述纠纷情况和指导需求，可附页）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</w:trPr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纠纷影响预估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涉案金额：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（必填）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其它影响：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（阐述纠纷可能造成的不良影响，   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可附页）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相关证据：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u w:val="single"/>
              </w:rPr>
              <w:t xml:space="preserve">（如有请详细填写，可附页）            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2297" w:type="dxa"/>
            <w:vAlign w:val="center"/>
          </w:tcPr>
          <w:p>
            <w:pPr>
              <w:spacing w:line="320" w:lineRule="exact"/>
              <w:ind w:left="140" w:hanging="140" w:hangingChars="5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</w:trPr>
        <w:tc>
          <w:tcPr>
            <w:tcW w:w="2297" w:type="dxa"/>
            <w:vAlign w:val="center"/>
          </w:tcPr>
          <w:p>
            <w:pPr>
              <w:spacing w:line="320" w:lineRule="exact"/>
              <w:ind w:left="140" w:hanging="140" w:hangingChars="5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ind w:firstLine="268" w:firstLineChars="100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申请材料均真实、合法。如有不实之处，愿负相应的法律责任，并承担由此产生的一切后果。</w:t>
            </w: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ind w:right="536" w:firstLine="268" w:firstLineChars="100"/>
              <w:jc w:val="center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盖章或签名：</w:t>
            </w:r>
          </w:p>
          <w:p>
            <w:pPr>
              <w:spacing w:line="360" w:lineRule="exact"/>
              <w:ind w:firstLine="268" w:firstLineChars="100"/>
              <w:jc w:val="righ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年</w:t>
            </w:r>
            <w:r>
              <w:rPr>
                <w:rFonts w:ascii="仿宋" w:hAnsi="Wingdings 2" w:eastAsia="仿宋"/>
                <w:spacing w:val="-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月</w:t>
            </w:r>
            <w:r>
              <w:rPr>
                <w:rFonts w:ascii="仿宋" w:hAnsi="Wingdings 2" w:eastAsia="仿宋"/>
                <w:spacing w:val="-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日</w:t>
            </w: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2155" w:right="1588" w:bottom="1814" w:left="1588" w:header="851" w:footer="1531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备注：</w:t>
      </w:r>
      <w:r>
        <w:rPr>
          <w:rFonts w:hint="eastAsia" w:ascii="仿宋" w:hAnsi="Wingdings 2" w:eastAsia="仿宋"/>
          <w:spacing w:val="-6"/>
          <w:sz w:val="28"/>
          <w:szCs w:val="28"/>
        </w:rPr>
        <w:t>指导意见仅供申请人参考，不具有法律效力，</w:t>
      </w:r>
      <w:r>
        <w:rPr>
          <w:rFonts w:hint="eastAsia" w:ascii="仿宋" w:hAnsi="Wingdings 2" w:eastAsia="仿宋"/>
          <w:spacing w:val="-6"/>
          <w:sz w:val="28"/>
          <w:szCs w:val="28"/>
          <w:lang w:eastAsia="zh-CN"/>
        </w:rPr>
        <w:t>广东省知识产权保护中心维权援助（梅州）分中心</w:t>
      </w:r>
      <w:r>
        <w:rPr>
          <w:rFonts w:hint="eastAsia" w:ascii="仿宋" w:hAnsi="Wingdings 2" w:eastAsia="仿宋"/>
          <w:spacing w:val="-6"/>
          <w:sz w:val="28"/>
          <w:szCs w:val="28"/>
        </w:rPr>
        <w:t>不承担为此指导意见出庭作证等义务</w:t>
      </w:r>
    </w:p>
    <w:p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广东省知识产权保护中心维权援助（梅州）</w:t>
      </w:r>
    </w:p>
    <w:p>
      <w:pPr>
        <w:spacing w:line="6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分中心</w:t>
      </w:r>
      <w:r>
        <w:rPr>
          <w:rFonts w:hint="eastAsia" w:ascii="方正小标宋简体" w:hAnsi="Calibri" w:eastAsia="方正小标宋简体"/>
          <w:sz w:val="44"/>
          <w:szCs w:val="44"/>
        </w:rPr>
        <w:t>纠纷应对指导申请书（样表）</w:t>
      </w:r>
    </w:p>
    <w:p>
      <w:pPr>
        <w:spacing w:line="66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tbl>
      <w:tblPr>
        <w:tblStyle w:val="5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6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纠纷应对指导申请人类别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454025</wp:posOffset>
                  </wp:positionV>
                  <wp:extent cx="622300" cy="635000"/>
                  <wp:effectExtent l="0" t="0" r="6350" b="1270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自然人  </w:t>
            </w:r>
            <w:r>
              <w:rPr>
                <w:rFonts w:hint="eastAsia" w:ascii="仿宋" w:hAnsi="仿宋" w:eastAsia="仿宋"/>
                <w:color w:val="FF0000"/>
                <w:spacing w:val="-6"/>
                <w:sz w:val="28"/>
                <w:szCs w:val="22"/>
              </w:rPr>
              <w:sym w:font="Wingdings 2" w:char="F052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法人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其他组织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（盖章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/签名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6634" w:type="dxa"/>
            <w:tcBorders>
              <w:top w:val="single" w:color="auto" w:sz="4" w:space="0"/>
            </w:tcBorders>
            <w:vAlign w:val="center"/>
          </w:tcPr>
          <w:p>
            <w:pPr>
              <w:ind w:firstLine="2811" w:firstLineChars="1000"/>
              <w:rPr>
                <w:rFonts w:ascii="仿宋" w:hAnsi="仿宋" w:eastAsia="仿宋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8"/>
                <w:szCs w:val="28"/>
              </w:rPr>
              <w:t xml:space="preserve">***公司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6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8"/>
                <w:szCs w:val="28"/>
              </w:rPr>
              <w:t>(统一社会信用代码）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7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634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8"/>
                <w:szCs w:val="28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7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634" w:type="dxa"/>
            <w:vAlign w:val="center"/>
          </w:tcPr>
          <w:p>
            <w:pPr>
              <w:spacing w:line="480" w:lineRule="atLeast"/>
              <w:jc w:val="center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  <w:t>12345@**.com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  <w:t>13*********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  <w:t>梅州市**区**街道**路**号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exact"/>
        </w:trPr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涉及纠纷类型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 w:val="28"/>
                <w:szCs w:val="28"/>
              </w:rPr>
              <w:t>(可多选)</w:t>
            </w:r>
          </w:p>
        </w:tc>
        <w:tc>
          <w:tcPr>
            <w:tcW w:w="66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黑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商标、专利、地理标志等权利有效性纠纷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商标、专利、地理标志等权属纠纷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商标、专利、地理标志等侵权纠纷         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商标、专利等相关贸易调查纠纷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商标、专利、地理标志等许可纠纷</w:t>
            </w:r>
          </w:p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展会知识产权纠纷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商业秘密纠纷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涉及权利类别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66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发明专利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实用新型专利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工业品外观设计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地理标志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集成电路布图设计</w:t>
            </w:r>
          </w:p>
          <w:p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exact"/>
        </w:trPr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6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2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纠纷国家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地区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66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美国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德国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法国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英国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日本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韩国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印度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巴西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俄罗斯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土耳其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澳大利亚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u w:val="single"/>
              </w:rPr>
              <w:t>（请填写其他纠纷国家类型）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纠纷对象类型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66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竞争对手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非专利实施实体（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>NPE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）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高校或研究机构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个人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u w:val="single"/>
              </w:rPr>
              <w:t>（请填写其他纠纷对象类型）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纠纷领域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 w:val="28"/>
                <w:szCs w:val="28"/>
              </w:rPr>
              <w:t>（可多选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机械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电学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通信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化学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光电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医药生物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（详细说明具体领域）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exact"/>
        </w:trPr>
        <w:tc>
          <w:tcPr>
            <w:tcW w:w="2297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</w:t>
            </w:r>
          </w:p>
          <w:p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  <w:t>事由：（1.阐述近期遭遇的海外知识产权纠纷或案件情况，例如337调查、美国地方法院诉讼、律师警告函 2.说明需要申请的纠纷指导事项，例如：提供法律意见、技术支撑、专家/律所资源推荐。）可附页。</w:t>
            </w:r>
          </w:p>
          <w:p>
            <w:pPr>
              <w:spacing w:line="360" w:lineRule="auto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  <w:t xml:space="preserve">dfg </w:t>
            </w:r>
          </w:p>
          <w:p>
            <w:pPr>
              <w:spacing w:line="360" w:lineRule="auto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exact"/>
        </w:trPr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纠纷影响预估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涉案金额：</w:t>
            </w:r>
            <w:r>
              <w:rPr>
                <w:rFonts w:ascii="仿宋" w:hAnsi="仿宋" w:eastAsia="仿宋"/>
                <w:color w:val="FF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  <w:u w:val="single"/>
              </w:rPr>
              <w:t xml:space="preserve">    **,***元        </w:t>
            </w: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其它影响：</w:t>
            </w:r>
            <w:r>
              <w:rPr>
                <w:rFonts w:ascii="仿宋" w:hAnsi="仿宋" w:eastAsia="仿宋"/>
                <w:color w:val="FF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  <w:u w:val="single"/>
              </w:rPr>
              <w:t>（对生产经营活动的影响，可附页）</w:t>
            </w:r>
            <w:r>
              <w:rPr>
                <w:rFonts w:ascii="仿宋" w:hAnsi="仿宋" w:eastAsia="仿宋"/>
                <w:color w:val="FF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相关证据：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u w:val="single"/>
              </w:rPr>
              <w:t xml:space="preserve">（如有请详细填写，可附页）            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2297" w:type="dxa"/>
            <w:vAlign w:val="center"/>
          </w:tcPr>
          <w:p>
            <w:pPr>
              <w:spacing w:line="320" w:lineRule="exact"/>
              <w:ind w:left="140" w:hanging="140" w:hangingChars="5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</w:trPr>
        <w:tc>
          <w:tcPr>
            <w:tcW w:w="2297" w:type="dxa"/>
            <w:vAlign w:val="center"/>
          </w:tcPr>
          <w:p>
            <w:pPr>
              <w:spacing w:line="320" w:lineRule="exact"/>
              <w:ind w:left="140" w:hanging="140" w:hangingChars="5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634" w:type="dxa"/>
            <w:vAlign w:val="center"/>
          </w:tcPr>
          <w:p>
            <w:pPr>
              <w:spacing w:line="360" w:lineRule="exact"/>
              <w:ind w:firstLine="268" w:firstLineChars="100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311150</wp:posOffset>
                  </wp:positionV>
                  <wp:extent cx="547370" cy="558800"/>
                  <wp:effectExtent l="0" t="0" r="5080" b="1270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申请材料均真实、合法。如有不实之处，愿负相应的法律责任，并承担由此产生的一切后果。</w:t>
            </w: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ind w:right="536" w:firstLine="268" w:firstLineChars="100"/>
              <w:jc w:val="center"/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盖章或签名</w:t>
            </w: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t>：****公司</w:t>
            </w:r>
          </w:p>
          <w:p>
            <w:pPr>
              <w:spacing w:line="360" w:lineRule="exact"/>
              <w:ind w:firstLine="268" w:firstLineChars="100"/>
              <w:jc w:val="right"/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t>** 年</w:t>
            </w:r>
            <w:r>
              <w:rPr>
                <w:rFonts w:ascii="仿宋" w:hAnsi="Wingdings 2" w:eastAsia="仿宋"/>
                <w:color w:val="FF0000"/>
                <w:spacing w:val="-6"/>
                <w:sz w:val="28"/>
                <w:szCs w:val="28"/>
              </w:rPr>
              <w:t xml:space="preserve">  </w:t>
            </w: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t>**</w:t>
            </w:r>
            <w:r>
              <w:rPr>
                <w:rFonts w:ascii="仿宋" w:hAnsi="Wingdings 2" w:eastAsia="仿宋"/>
                <w:color w:val="FF0000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t>月</w:t>
            </w:r>
            <w:r>
              <w:rPr>
                <w:rFonts w:ascii="仿宋" w:hAnsi="Wingdings 2" w:eastAsia="仿宋"/>
                <w:color w:val="FF0000"/>
                <w:spacing w:val="-6"/>
                <w:sz w:val="28"/>
                <w:szCs w:val="28"/>
              </w:rPr>
              <w:t xml:space="preserve">  </w:t>
            </w:r>
            <w:r>
              <w:rPr>
                <w:rFonts w:hint="eastAsia" w:ascii="仿宋" w:hAnsi="Wingdings 2" w:eastAsia="仿宋"/>
                <w:color w:val="FF0000"/>
                <w:spacing w:val="-6"/>
                <w:sz w:val="28"/>
                <w:szCs w:val="28"/>
              </w:rPr>
              <w:t>**日</w:t>
            </w:r>
          </w:p>
          <w:p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Wingdings 2" w:eastAsia="仿宋"/>
          <w:spacing w:val="-6"/>
          <w:sz w:val="28"/>
          <w:szCs w:val="28"/>
        </w:rPr>
        <w:sectPr>
          <w:pgSz w:w="11906" w:h="16838"/>
          <w:pgMar w:top="2155" w:right="1588" w:bottom="1814" w:left="1588" w:header="851" w:footer="1531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备注：</w:t>
      </w:r>
      <w:r>
        <w:rPr>
          <w:rFonts w:hint="eastAsia" w:ascii="仿宋" w:hAnsi="Wingdings 2" w:eastAsia="仿宋"/>
          <w:spacing w:val="-6"/>
          <w:sz w:val="28"/>
          <w:szCs w:val="28"/>
        </w:rPr>
        <w:t>指导意见仅供申请人参考，不具有法律效力，</w:t>
      </w:r>
      <w:r>
        <w:rPr>
          <w:rFonts w:hint="eastAsia" w:ascii="仿宋" w:hAnsi="Wingdings 2" w:eastAsia="仿宋"/>
          <w:spacing w:val="-6"/>
          <w:sz w:val="28"/>
          <w:szCs w:val="28"/>
          <w:lang w:eastAsia="zh-CN"/>
        </w:rPr>
        <w:t>广东省知识产权保护中心维权援助（梅州）分中心</w:t>
      </w:r>
      <w:r>
        <w:rPr>
          <w:rFonts w:hint="eastAsia" w:ascii="仿宋" w:hAnsi="Wingdings 2" w:eastAsia="仿宋"/>
          <w:spacing w:val="-6"/>
          <w:sz w:val="28"/>
          <w:szCs w:val="28"/>
        </w:rPr>
        <w:t>不承担为此指导意见出庭作证等义务</w:t>
      </w:r>
    </w:p>
    <w:p/>
    <w:p>
      <w:pPr>
        <w:spacing w:line="560" w:lineRule="exact"/>
        <w:rPr>
          <w:rFonts w:ascii="仿宋_GB2312" w:eastAsia="仿宋_GB2312"/>
          <w:sz w:val="32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28"/>
        </w:rPr>
      </w:pPr>
    </w:p>
    <w:p>
      <w:pPr>
        <w:spacing w:line="560" w:lineRule="exact"/>
        <w:ind w:firstLine="1680" w:firstLineChars="525"/>
        <w:rPr>
          <w:rFonts w:ascii="仿宋_GB2312" w:hAnsi="华文细黑" w:eastAsia="仿宋_GB2312"/>
          <w:snapToGrid w:val="0"/>
          <w:spacing w:val="5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>附件</w:t>
      </w:r>
      <w:r>
        <w:rPr>
          <w:rFonts w:ascii="仿宋_GB2312" w:eastAsia="仿宋_GB2312"/>
          <w:sz w:val="32"/>
          <w:szCs w:val="28"/>
        </w:rPr>
        <w:t>2</w:t>
      </w:r>
    </w:p>
    <w:p/>
    <w:p>
      <w:pPr>
        <w:jc w:val="center"/>
      </w:pPr>
      <w:r>
        <w:drawing>
          <wp:inline distT="0" distB="0" distL="0" distR="0">
            <wp:extent cx="5806440" cy="783844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034" cy="783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0" w:right="0" w:bottom="0" w:left="6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21</w:t>
    </w:r>
    <w:r>
      <w:rPr>
        <w:sz w:val="24"/>
        <w:szCs w:val="24"/>
      </w:rPr>
      <w:fldChar w:fldCharType="end"/>
    </w:r>
    <w:r>
      <w:rPr>
        <w:rStyle w:val="7"/>
        <w:sz w:val="24"/>
        <w:szCs w:val="24"/>
      </w:rPr>
      <w:t xml:space="preserve"> </w:t>
    </w:r>
    <w:r>
      <w:rPr>
        <w:rStyle w:val="7"/>
        <w:rFonts w:hint="eastAsia"/>
        <w:sz w:val="24"/>
        <w:szCs w:val="24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0E4D6"/>
    <w:multiLevelType w:val="singleLevel"/>
    <w:tmpl w:val="0490E4D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EA"/>
    <w:rsid w:val="00000A34"/>
    <w:rsid w:val="00022B51"/>
    <w:rsid w:val="000807EC"/>
    <w:rsid w:val="00101B81"/>
    <w:rsid w:val="00146ADB"/>
    <w:rsid w:val="00194F83"/>
    <w:rsid w:val="001F62EA"/>
    <w:rsid w:val="002258F7"/>
    <w:rsid w:val="0028131A"/>
    <w:rsid w:val="002F2AC5"/>
    <w:rsid w:val="00303DC9"/>
    <w:rsid w:val="00364AA2"/>
    <w:rsid w:val="00372E69"/>
    <w:rsid w:val="0037330D"/>
    <w:rsid w:val="0037608B"/>
    <w:rsid w:val="003956FA"/>
    <w:rsid w:val="003A50F8"/>
    <w:rsid w:val="00475F33"/>
    <w:rsid w:val="004C6CCF"/>
    <w:rsid w:val="00513C06"/>
    <w:rsid w:val="00565E3A"/>
    <w:rsid w:val="005776FA"/>
    <w:rsid w:val="005C4D7A"/>
    <w:rsid w:val="006004A3"/>
    <w:rsid w:val="006635B5"/>
    <w:rsid w:val="006740E1"/>
    <w:rsid w:val="006B69DE"/>
    <w:rsid w:val="006C71DE"/>
    <w:rsid w:val="006D7C1C"/>
    <w:rsid w:val="00710A11"/>
    <w:rsid w:val="00725FF9"/>
    <w:rsid w:val="00780B18"/>
    <w:rsid w:val="007A1BDD"/>
    <w:rsid w:val="007B0F6F"/>
    <w:rsid w:val="008775D0"/>
    <w:rsid w:val="00896A86"/>
    <w:rsid w:val="008F58E0"/>
    <w:rsid w:val="00902412"/>
    <w:rsid w:val="009E608A"/>
    <w:rsid w:val="009E6843"/>
    <w:rsid w:val="00A05517"/>
    <w:rsid w:val="00A348CC"/>
    <w:rsid w:val="00A73086"/>
    <w:rsid w:val="00A80853"/>
    <w:rsid w:val="00A90BA5"/>
    <w:rsid w:val="00AB1BBB"/>
    <w:rsid w:val="00AD43B0"/>
    <w:rsid w:val="00B131F9"/>
    <w:rsid w:val="00B56860"/>
    <w:rsid w:val="00BB5405"/>
    <w:rsid w:val="00C065D4"/>
    <w:rsid w:val="00C41FD9"/>
    <w:rsid w:val="00CD026D"/>
    <w:rsid w:val="00CE13BA"/>
    <w:rsid w:val="00CF2FBA"/>
    <w:rsid w:val="00DB38CB"/>
    <w:rsid w:val="00E14176"/>
    <w:rsid w:val="00ED20CB"/>
    <w:rsid w:val="00EF1749"/>
    <w:rsid w:val="00F048FD"/>
    <w:rsid w:val="00F24DF2"/>
    <w:rsid w:val="00F37137"/>
    <w:rsid w:val="00F62D90"/>
    <w:rsid w:val="00F93367"/>
    <w:rsid w:val="00FA30C0"/>
    <w:rsid w:val="00FA5005"/>
    <w:rsid w:val="00FD5878"/>
    <w:rsid w:val="00FE0CDD"/>
    <w:rsid w:val="00FE4997"/>
    <w:rsid w:val="0B587051"/>
    <w:rsid w:val="26126F25"/>
    <w:rsid w:val="2D4A133A"/>
    <w:rsid w:val="30412F66"/>
    <w:rsid w:val="3E40683F"/>
    <w:rsid w:val="4B2462F8"/>
    <w:rsid w:val="51A15F41"/>
    <w:rsid w:val="5EEB32B5"/>
    <w:rsid w:val="600D0063"/>
    <w:rsid w:val="645F26A2"/>
    <w:rsid w:val="7B7A6C53"/>
    <w:rsid w:val="CBFFB8F9"/>
    <w:rsid w:val="DAF3CE0E"/>
    <w:rsid w:val="EDBFE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Body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3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8</Pages>
  <Words>489</Words>
  <Characters>2792</Characters>
  <Lines>23</Lines>
  <Paragraphs>6</Paragraphs>
  <TotalTime>2</TotalTime>
  <ScaleCrop>false</ScaleCrop>
  <LinksUpToDate>false</LinksUpToDate>
  <CharactersWithSpaces>3275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2021-12-20T20:31:00Z</dcterms:created>
  <dc:creator>张丁文</dc:creator>
  <cp:lastModifiedBy>琉璃年华</cp:lastModifiedBy>
  <cp:lastPrinted>2021-12-21T16:47:00Z</cp:lastPrinted>
  <dcterms:modified xsi:type="dcterms:W3CDTF">2023-12-15T02:29:03Z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A48931B123CD4FA882D7897920FA76CC_13</vt:lpwstr>
  </property>
</Properties>
</file>